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D64FB2" w14:textId="77777777" w:rsidR="0075461D" w:rsidRDefault="0075461D" w:rsidP="006E5013">
      <w:pPr>
        <w:jc w:val="both"/>
        <w:rPr>
          <w:b/>
          <w:bCs/>
        </w:rPr>
      </w:pPr>
    </w:p>
    <w:p w14:paraId="4518E6E9" w14:textId="5F067771" w:rsidR="000E6DFC" w:rsidRPr="000E6DFC" w:rsidRDefault="000E6DFC" w:rsidP="006E5013">
      <w:pPr>
        <w:jc w:val="both"/>
        <w:rPr>
          <w:b/>
          <w:bCs/>
        </w:rPr>
      </w:pPr>
      <w:r>
        <w:rPr>
          <w:b/>
          <w:bCs/>
          <w:lang w:val="en-US"/>
        </w:rPr>
        <w:t>XA</w:t>
      </w:r>
      <w:r>
        <w:rPr>
          <w:b/>
          <w:bCs/>
        </w:rPr>
        <w:t>: Στα 3,5 δι</w:t>
      </w:r>
      <w:r w:rsidR="00D844F3">
        <w:rPr>
          <w:b/>
          <w:bCs/>
        </w:rPr>
        <w:t>σ.</w:t>
      </w:r>
      <w:r>
        <w:rPr>
          <w:b/>
          <w:bCs/>
        </w:rPr>
        <w:t xml:space="preserve"> ευρώ τα </w:t>
      </w:r>
      <w:r>
        <w:rPr>
          <w:b/>
          <w:bCs/>
          <w:lang w:val="en-US"/>
        </w:rPr>
        <w:t>placements</w:t>
      </w:r>
      <w:r w:rsidRPr="000E6DFC">
        <w:rPr>
          <w:b/>
          <w:bCs/>
        </w:rPr>
        <w:t xml:space="preserve"> </w:t>
      </w:r>
      <w:r>
        <w:rPr>
          <w:b/>
          <w:bCs/>
        </w:rPr>
        <w:t>του τελευταίου 9μήνου – Ποιες κινήσεις «ψήνονται» μέσα στο 2024</w:t>
      </w:r>
    </w:p>
    <w:p w14:paraId="5022A2C0" w14:textId="77777777" w:rsidR="000E6DFC" w:rsidRPr="0075461D" w:rsidRDefault="000E6DFC" w:rsidP="006E5013">
      <w:pPr>
        <w:jc w:val="both"/>
        <w:rPr>
          <w:b/>
          <w:bCs/>
        </w:rPr>
      </w:pPr>
    </w:p>
    <w:p w14:paraId="1E71F372" w14:textId="30E60A18" w:rsidR="0075461D" w:rsidRPr="0075461D" w:rsidRDefault="0075461D" w:rsidP="006E5013">
      <w:pPr>
        <w:jc w:val="both"/>
        <w:rPr>
          <w:b/>
          <w:bCs/>
        </w:rPr>
      </w:pPr>
      <w:r w:rsidRPr="0075461D">
        <w:rPr>
          <w:b/>
          <w:bCs/>
        </w:rPr>
        <w:t>Του Στέφανου Κοτζαμάνη</w:t>
      </w:r>
    </w:p>
    <w:p w14:paraId="398341FA" w14:textId="77777777" w:rsidR="0075461D" w:rsidRPr="0075461D" w:rsidRDefault="0075461D" w:rsidP="006E5013">
      <w:pPr>
        <w:jc w:val="both"/>
      </w:pPr>
    </w:p>
    <w:p w14:paraId="67D7EACC" w14:textId="77777777" w:rsidR="006E5013" w:rsidRPr="000E6DFC" w:rsidRDefault="006E5013" w:rsidP="006E5013">
      <w:pPr>
        <w:jc w:val="both"/>
      </w:pPr>
    </w:p>
    <w:p w14:paraId="4E52F5BA" w14:textId="64FB2AF7" w:rsidR="006E5013" w:rsidRDefault="006E5013" w:rsidP="006E5013">
      <w:pPr>
        <w:jc w:val="both"/>
      </w:pPr>
      <w:r>
        <w:t xml:space="preserve">Το ποσό των 3,5 δισ. ευρώ (βλέπε στοιχεία παρατιθέμενου πίνακα) έχει συγκεντρωθεί από το φθινόπωρο του 2023 έως σήμερα στο Χρηματιστήριο της Αθήνας μέσα από τη διαδικασία των </w:t>
      </w:r>
      <w:r>
        <w:rPr>
          <w:lang w:val="en-US"/>
        </w:rPr>
        <w:t>placements</w:t>
      </w:r>
      <w:r w:rsidRPr="006E5013">
        <w:t xml:space="preserve"> </w:t>
      </w:r>
      <w:r>
        <w:t>στην οποία έχουν προχωρήσει τράπεζες και λοιπές εισηγμένες εταιρείες.</w:t>
      </w:r>
    </w:p>
    <w:p w14:paraId="2D3B5411" w14:textId="77777777" w:rsidR="00C87530" w:rsidRDefault="006E5013" w:rsidP="006E5013">
      <w:pPr>
        <w:jc w:val="both"/>
      </w:pPr>
      <w:r>
        <w:t xml:space="preserve">Το ενδιαφέρον δεν περιορίζεται στο μεγάλο ποσό που έχει προσελκυσθεί σε ελληνικούς τίτλους, αλλά επεκτείνεται και στο ότι τα χρήματα αυτά: </w:t>
      </w:r>
    </w:p>
    <w:p w14:paraId="321B12E4" w14:textId="7F827239" w:rsidR="00C87530" w:rsidRDefault="006E5013" w:rsidP="006E5013">
      <w:pPr>
        <w:jc w:val="both"/>
      </w:pPr>
      <w:r>
        <w:t>α) Προέρχονται κατά κύριο λόγο από το λεγόμενο «έξυπνο χρήμα» του εξωτερικού</w:t>
      </w:r>
      <w:r w:rsidR="00C87530">
        <w:t>.</w:t>
      </w:r>
      <w:r>
        <w:t xml:space="preserve"> </w:t>
      </w:r>
    </w:p>
    <w:p w14:paraId="4269DD19" w14:textId="77777777" w:rsidR="00C87530" w:rsidRDefault="006E5013" w:rsidP="006E5013">
      <w:pPr>
        <w:jc w:val="both"/>
      </w:pPr>
      <w:r>
        <w:t>β) Έχ</w:t>
      </w:r>
      <w:r w:rsidR="00C87530">
        <w:t>ουν</w:t>
      </w:r>
      <w:r>
        <w:t xml:space="preserve"> </w:t>
      </w:r>
      <w:r w:rsidR="00C87530">
        <w:t>προέλθει</w:t>
      </w:r>
      <w:r>
        <w:t xml:space="preserve"> </w:t>
      </w:r>
      <w:r w:rsidR="00C87530">
        <w:t xml:space="preserve">μέσα από συναλλαγές </w:t>
      </w:r>
      <w:r>
        <w:t>σε αποτιμήσεις εταιρειών που έχουν παρουσιάσει έντονη άνοδο κατά τα τελευταία χρόνια</w:t>
      </w:r>
      <w:r w:rsidR="00C87530">
        <w:t>. Κατά κάποιο τρόπο δηλαδή,</w:t>
      </w:r>
      <w:r>
        <w:t xml:space="preserve"> πρόκειται για μια «ψήφο εμπιστοσύνης» στις προοπτικές των συγκεκριμένων εταιρειών και του ελληνικού χρηματιστηρίου γενικότερα. </w:t>
      </w:r>
    </w:p>
    <w:p w14:paraId="74B41755" w14:textId="5E000919" w:rsidR="006E5013" w:rsidRDefault="006E5013" w:rsidP="006E5013">
      <w:pPr>
        <w:jc w:val="both"/>
      </w:pPr>
      <w:r>
        <w:t xml:space="preserve">Ενδεικτική είναι η περίπτωση του Ομίλου Μυτιληναίος, όπου το πρόσφατο </w:t>
      </w:r>
      <w:r>
        <w:rPr>
          <w:lang w:val="en-US"/>
        </w:rPr>
        <w:t>placement</w:t>
      </w:r>
      <w:r w:rsidRPr="006E5013">
        <w:t xml:space="preserve"> </w:t>
      </w:r>
      <w:r>
        <w:t xml:space="preserve">έγινε πολύ κοντά στην τρέχουσα τιμή του τίτλου, όταν η τελευταία έχει καταγράψει άνοδο </w:t>
      </w:r>
      <w:r w:rsidR="00C30B22">
        <w:t>309</w:t>
      </w:r>
      <w:r>
        <w:t>% κατά την τελευταία πενταετία, πέραν των μερισμάτων που έχουν διανεμηθεί μέσα στη συγκεκριμένη περίοδο</w:t>
      </w:r>
      <w:r w:rsidR="00C30B22">
        <w:t>!</w:t>
      </w:r>
      <w:r>
        <w:t xml:space="preserve"> Προφανώς, οι αγοραστές προσβλέπουν σε περαιτέρω αύξηση της τιμής του τίτλου σε μεσομακροπρόθεσμη βάση.</w:t>
      </w:r>
    </w:p>
    <w:p w14:paraId="33B81683" w14:textId="25BDCEDF" w:rsidR="00C30B22" w:rsidRPr="00DA60B9" w:rsidRDefault="00C30B22" w:rsidP="006E5013">
      <w:pPr>
        <w:jc w:val="both"/>
      </w:pPr>
      <w:r>
        <w:t xml:space="preserve">Πέραν αυτού, τα </w:t>
      </w:r>
      <w:r>
        <w:rPr>
          <w:lang w:val="en-US"/>
        </w:rPr>
        <w:t>placements</w:t>
      </w:r>
      <w:r>
        <w:t xml:space="preserve"> </w:t>
      </w:r>
      <w:r w:rsidR="00C87530">
        <w:t>ω</w:t>
      </w:r>
      <w:r>
        <w:t>φ</w:t>
      </w:r>
      <w:r w:rsidR="00C87530">
        <w:t>ελούν</w:t>
      </w:r>
      <w:r>
        <w:t xml:space="preserve"> </w:t>
      </w:r>
      <w:r w:rsidR="00C87530">
        <w:t xml:space="preserve">τόσο </w:t>
      </w:r>
      <w:r>
        <w:t xml:space="preserve">την εγχώρια χρηματιστηριακή αγορά (πχ βλέπε </w:t>
      </w:r>
      <w:r w:rsidR="00C87530">
        <w:t>διεύρυνση</w:t>
      </w:r>
      <w:r>
        <w:t xml:space="preserve"> του </w:t>
      </w:r>
      <w:r>
        <w:rPr>
          <w:lang w:val="en-US"/>
        </w:rPr>
        <w:t>free</w:t>
      </w:r>
      <w:r w:rsidRPr="00C30B22">
        <w:t xml:space="preserve"> </w:t>
      </w:r>
      <w:r>
        <w:rPr>
          <w:lang w:val="en-US"/>
        </w:rPr>
        <w:t>float</w:t>
      </w:r>
      <w:r w:rsidRPr="00C30B22">
        <w:t xml:space="preserve">, </w:t>
      </w:r>
      <w:r>
        <w:t xml:space="preserve">με ενδεικτικές περιπτώσεις αυτές των </w:t>
      </w:r>
      <w:r>
        <w:rPr>
          <w:lang w:val="en-US"/>
        </w:rPr>
        <w:t>Hellenic</w:t>
      </w:r>
      <w:r w:rsidRPr="00C30B22">
        <w:t xml:space="preserve"> </w:t>
      </w:r>
      <w:r>
        <w:rPr>
          <w:lang w:val="en-US"/>
        </w:rPr>
        <w:t>Energy</w:t>
      </w:r>
      <w:r w:rsidRPr="00C30B22">
        <w:t xml:space="preserve"> </w:t>
      </w:r>
      <w:r>
        <w:t xml:space="preserve">και </w:t>
      </w:r>
      <w:r>
        <w:rPr>
          <w:lang w:val="en-US"/>
        </w:rPr>
        <w:t>Austriacard</w:t>
      </w:r>
      <w:r w:rsidRPr="00C30B22">
        <w:t xml:space="preserve">, </w:t>
      </w:r>
      <w:r>
        <w:t>αλλά και προσέλκυση επενδυτών κύρους</w:t>
      </w:r>
      <w:r w:rsidRPr="00C30B22">
        <w:t>)</w:t>
      </w:r>
      <w:r>
        <w:t xml:space="preserve">, όσο και τα οικονομικά του ελληνικού δημοσίου (πχ βλέπε έσοδα από την αποεπένδυση του Ταμείου Χρηματοπιστωτικής Σταθερότητας από τις συστημικές τράπεζες, ή ακόμη και από τη μείωση της κρατικής συμμετοχής στην </w:t>
      </w:r>
      <w:r>
        <w:rPr>
          <w:lang w:val="en-US"/>
        </w:rPr>
        <w:t>Hellenic</w:t>
      </w:r>
      <w:r w:rsidRPr="00C30B22">
        <w:t xml:space="preserve"> </w:t>
      </w:r>
      <w:r>
        <w:rPr>
          <w:lang w:val="en-US"/>
        </w:rPr>
        <w:t>Energy</w:t>
      </w:r>
      <w:r w:rsidRPr="00C30B22">
        <w:t>).</w:t>
      </w:r>
    </w:p>
    <w:p w14:paraId="1D745B11" w14:textId="77777777" w:rsidR="00C30B22" w:rsidRDefault="00C30B22" w:rsidP="006E5013">
      <w:pPr>
        <w:jc w:val="both"/>
      </w:pPr>
      <w:r>
        <w:t xml:space="preserve">Όπως όλα δείχνουν -και στο βαθμό που δεν μεταβληθεί το θερμό κλίμα που επικρατεί στην εγχώρια κεφαλαιαγορά- ο χορός των </w:t>
      </w:r>
      <w:r>
        <w:rPr>
          <w:lang w:val="en-US"/>
        </w:rPr>
        <w:t>placements</w:t>
      </w:r>
      <w:r w:rsidRPr="00C30B22">
        <w:t xml:space="preserve"> </w:t>
      </w:r>
      <w:r>
        <w:t xml:space="preserve">θα συνεχιστεί και κατά τους επόμενους μήνες του 2024. </w:t>
      </w:r>
    </w:p>
    <w:p w14:paraId="52D7D7E2" w14:textId="586B0A3B" w:rsidR="00C30B22" w:rsidRDefault="00C30B22" w:rsidP="006E5013">
      <w:pPr>
        <w:jc w:val="both"/>
      </w:pPr>
      <w:r>
        <w:t>Ενδεικτική είναι η υπόθεση της πώλησης του υπόλοιπου 18% που κατέχει το Ταμείο Χρηματοπιστωτικής Σταθερότητας στην Εθνική Τράπεζα.</w:t>
      </w:r>
    </w:p>
    <w:p w14:paraId="018BDC28" w14:textId="00A5E49C" w:rsidR="00E45852" w:rsidRDefault="00E45852" w:rsidP="006E5013">
      <w:pPr>
        <w:jc w:val="both"/>
      </w:pPr>
      <w:r>
        <w:t xml:space="preserve">«Στο τραπέζι» βρίσκεται </w:t>
      </w:r>
      <w:r w:rsidR="00361AA2">
        <w:t xml:space="preserve">ένα ακόμη εγχείρημα μείωσης των ποσοστών που κατέχουν στην </w:t>
      </w:r>
      <w:r w:rsidR="00361AA2">
        <w:rPr>
          <w:lang w:val="en-US"/>
        </w:rPr>
        <w:t>Hellenic</w:t>
      </w:r>
      <w:r w:rsidR="00361AA2" w:rsidRPr="00361AA2">
        <w:t xml:space="preserve"> </w:t>
      </w:r>
      <w:r w:rsidR="00361AA2">
        <w:rPr>
          <w:lang w:val="en-US"/>
        </w:rPr>
        <w:t>Energy</w:t>
      </w:r>
      <w:r w:rsidR="00361AA2">
        <w:t>, το ελληνικό δημόσιο και ο Όμιλο</w:t>
      </w:r>
      <w:r w:rsidR="000E6DFC">
        <w:t>ς</w:t>
      </w:r>
      <w:r w:rsidR="00361AA2">
        <w:t xml:space="preserve"> Λάτση.</w:t>
      </w:r>
    </w:p>
    <w:p w14:paraId="41563377" w14:textId="39431C6F" w:rsidR="00361AA2" w:rsidRPr="00361AA2" w:rsidRDefault="00361AA2" w:rsidP="006E5013">
      <w:pPr>
        <w:jc w:val="both"/>
      </w:pPr>
      <w:r>
        <w:t xml:space="preserve">Για το προσεχές φθινόπωρο προγραμματίζεται </w:t>
      </w:r>
      <w:r>
        <w:rPr>
          <w:lang w:val="en-US"/>
        </w:rPr>
        <w:t>placement</w:t>
      </w:r>
      <w:r w:rsidRPr="00361AA2">
        <w:t xml:space="preserve"> </w:t>
      </w:r>
      <w:r>
        <w:t xml:space="preserve">από την </w:t>
      </w:r>
      <w:r>
        <w:rPr>
          <w:lang w:val="en-US"/>
        </w:rPr>
        <w:t>Trade</w:t>
      </w:r>
      <w:r w:rsidRPr="00361AA2">
        <w:t xml:space="preserve"> </w:t>
      </w:r>
      <w:r>
        <w:rPr>
          <w:lang w:val="en-US"/>
        </w:rPr>
        <w:t>Estates</w:t>
      </w:r>
      <w:r w:rsidRPr="00361AA2">
        <w:t xml:space="preserve">, </w:t>
      </w:r>
      <w:r>
        <w:t xml:space="preserve">προκειμένου ο Όμιλος </w:t>
      </w:r>
      <w:r>
        <w:rPr>
          <w:lang w:val="en-US"/>
        </w:rPr>
        <w:t>Fourlis</w:t>
      </w:r>
      <w:r w:rsidRPr="00361AA2">
        <w:t xml:space="preserve"> </w:t>
      </w:r>
      <w:r>
        <w:t>να περιορίσει το ποσοστό του κάτω από το 50% και έτσι να σταματήσει να ενοποιεί πλήρως την εισηγμένη ΑΕΕΑΠ.</w:t>
      </w:r>
    </w:p>
    <w:p w14:paraId="0154F7EF" w14:textId="7DF05826" w:rsidR="006E5013" w:rsidRDefault="00361AA2" w:rsidP="006E5013">
      <w:pPr>
        <w:jc w:val="both"/>
      </w:pPr>
      <w:r>
        <w:lastRenderedPageBreak/>
        <w:t xml:space="preserve">Εδώ και δύο τουλάχιστον χρόνια ακούγονται φήμες -χωρίς να έχουν επιβεβαιωθεί στην πράξη- για </w:t>
      </w:r>
      <w:r>
        <w:rPr>
          <w:lang w:val="en-US"/>
        </w:rPr>
        <w:t>placements</w:t>
      </w:r>
      <w:r w:rsidRPr="00361AA2">
        <w:t xml:space="preserve"> </w:t>
      </w:r>
      <w:r>
        <w:t xml:space="preserve">σε εταιρείες του Ομίλου </w:t>
      </w:r>
      <w:r>
        <w:rPr>
          <w:lang w:val="en-US"/>
        </w:rPr>
        <w:t>Viohalco</w:t>
      </w:r>
      <w:r w:rsidRPr="00361AA2">
        <w:t xml:space="preserve">, </w:t>
      </w:r>
      <w:r>
        <w:t xml:space="preserve">με αιχμή του δόρατος την </w:t>
      </w:r>
      <w:r>
        <w:rPr>
          <w:lang w:val="en-US"/>
        </w:rPr>
        <w:t>Cenergy</w:t>
      </w:r>
      <w:r w:rsidRPr="00361AA2">
        <w:t xml:space="preserve">. </w:t>
      </w:r>
      <w:r>
        <w:t xml:space="preserve">Ένα τέτοιο εγχείρημα δείχνει απόλυτα λογικό, προκειμένου να διευρυνθεί το περιορισμένο </w:t>
      </w:r>
      <w:r>
        <w:rPr>
          <w:lang w:val="en-US"/>
        </w:rPr>
        <w:t>free</w:t>
      </w:r>
      <w:r>
        <w:t xml:space="preserve"> </w:t>
      </w:r>
      <w:r>
        <w:rPr>
          <w:lang w:val="en-US"/>
        </w:rPr>
        <w:t>float</w:t>
      </w:r>
      <w:r w:rsidRPr="00361AA2">
        <w:t xml:space="preserve"> </w:t>
      </w:r>
      <w:r>
        <w:t xml:space="preserve">των συγκεκριμένων μετοχών και να αντληθεί πρόσθετη ρευστότητα, πλην όμως αυτό θα εξαρτηθεί και από το αν θα εξασφαλιστεί το επιθυμητό τίμημα από το βασικό μέτοχο. Πάντως, η πολύ σημαντική κινητικότητα της </w:t>
      </w:r>
      <w:r>
        <w:rPr>
          <w:lang w:val="en-US"/>
        </w:rPr>
        <w:t>Cenergy</w:t>
      </w:r>
      <w:r w:rsidRPr="00361AA2">
        <w:t xml:space="preserve"> </w:t>
      </w:r>
      <w:r>
        <w:t>στο ταμπλό του ΧΑ έχει αναθερμάνει τ</w:t>
      </w:r>
      <w:r w:rsidR="000E6DFC">
        <w:t>η</w:t>
      </w:r>
      <w:r>
        <w:t xml:space="preserve"> σχετικ</w:t>
      </w:r>
      <w:r w:rsidR="000E6DFC">
        <w:t>ή</w:t>
      </w:r>
      <w:r>
        <w:t xml:space="preserve"> φημολογί</w:t>
      </w:r>
      <w:r w:rsidR="000E6DFC">
        <w:t>α</w:t>
      </w:r>
      <w:r>
        <w:t>.</w:t>
      </w:r>
    </w:p>
    <w:p w14:paraId="30E6E9F6" w14:textId="2FDFF845" w:rsidR="0075461D" w:rsidRDefault="0075461D" w:rsidP="006E5013">
      <w:pPr>
        <w:jc w:val="both"/>
      </w:pPr>
      <w:r>
        <w:t xml:space="preserve">Γενικότερα, με το Γενικό Δείκτη του ΧΑ να έχει υπερδιπλασιαστεί κατά την τελευταία πενταετία, αρκετοί βασικοί μέτοχοι εισηγμένων εταιρειών έχουν μεγαλύτερα ερείσματα να διαθέσουν ποσοστό τους σε τρίτους, ιδίως αν αυτό προβλέπεται να βελτιώσει την χρηματιστηριακή εικόνα της εταιρείας τους και να λειτουργήσει προς όφελος </w:t>
      </w:r>
      <w:r w:rsidR="000E6DFC">
        <w:t>(</w:t>
      </w:r>
      <w:r>
        <w:t>και</w:t>
      </w:r>
      <w:r w:rsidR="000E6DFC">
        <w:t>)</w:t>
      </w:r>
      <w:r>
        <w:t xml:space="preserve"> της μειοψηφίας.</w:t>
      </w:r>
    </w:p>
    <w:p w14:paraId="1BB813CD" w14:textId="77777777" w:rsidR="000E6DFC" w:rsidRDefault="00361AA2" w:rsidP="006E5013">
      <w:pPr>
        <w:jc w:val="both"/>
      </w:pPr>
      <w:r>
        <w:t xml:space="preserve">Κινητικότητα </w:t>
      </w:r>
      <w:r w:rsidR="0075461D">
        <w:t>τέλος</w:t>
      </w:r>
      <w:r>
        <w:t xml:space="preserve"> αναμένεται να προκαλέσει</w:t>
      </w:r>
      <w:r w:rsidR="00DA60B9">
        <w:t xml:space="preserve"> ο νέος κανονισμός που ενέκρινε η Επιτροπή Κεφαλαιαγοράς για τις εταιρείες της Κύριας Αγοράς και ειδικότερα για τις ελάχιστες απαιτούμενες μετοχικές διασπορές. Με βάση το συγκεκριμένο κανονισμό: α) Όσες εισηγμένες εταιρείες θα έχουν το Μάιο του 2025 </w:t>
      </w:r>
      <w:r w:rsidR="00DA60B9">
        <w:rPr>
          <w:lang w:val="en-US"/>
        </w:rPr>
        <w:t>free</w:t>
      </w:r>
      <w:r w:rsidR="00DA60B9" w:rsidRPr="00DA60B9">
        <w:t xml:space="preserve"> </w:t>
      </w:r>
      <w:r w:rsidR="00DA60B9">
        <w:rPr>
          <w:lang w:val="en-US"/>
        </w:rPr>
        <w:t>float</w:t>
      </w:r>
      <w:r w:rsidR="00DA60B9" w:rsidRPr="00DA60B9">
        <w:t xml:space="preserve"> </w:t>
      </w:r>
      <w:r w:rsidR="00DA60B9">
        <w:t xml:space="preserve">χαμηλότερο του 10%, θα αναστέλλεται η διαπραγμάτευση των μετοχών τους και β) Οι υπόλοιπες με </w:t>
      </w:r>
      <w:r w:rsidR="00DA60B9">
        <w:rPr>
          <w:lang w:val="en-US"/>
        </w:rPr>
        <w:t>free</w:t>
      </w:r>
      <w:r w:rsidR="00DA60B9" w:rsidRPr="00DA60B9">
        <w:t xml:space="preserve"> </w:t>
      </w:r>
      <w:r w:rsidR="00DA60B9">
        <w:rPr>
          <w:lang w:val="en-US"/>
        </w:rPr>
        <w:t>float</w:t>
      </w:r>
      <w:r w:rsidR="00DA60B9" w:rsidRPr="00DA60B9">
        <w:t xml:space="preserve"> </w:t>
      </w:r>
      <w:r w:rsidR="00DA60B9">
        <w:t xml:space="preserve">χαμηλότερο του 25% (ή 15% αν </w:t>
      </w:r>
      <w:r w:rsidR="00AF46E9">
        <w:t xml:space="preserve">η κεφαλαιοποίησή τους είναι υψηλότερη των 200 εκατ. ευρώ) θα κληθούν </w:t>
      </w:r>
      <w:r w:rsidR="000E6DFC">
        <w:t xml:space="preserve">τον Ιούλιο του 2025 </w:t>
      </w:r>
      <w:r w:rsidR="00AF46E9">
        <w:t>να προσαρμοστούν μέσα σε έξι (ή δώδεκα το πολύ) μήνες στις διατάξεις του νέου κανονισμού, αλλιώς θα τεθούν σε καθεστώς επιτήρησης.</w:t>
      </w:r>
      <w:r w:rsidR="0075461D">
        <w:t xml:space="preserve"> </w:t>
      </w:r>
    </w:p>
    <w:p w14:paraId="0C127581" w14:textId="44696E45" w:rsidR="00AF46E9" w:rsidRDefault="00AF46E9" w:rsidP="006E5013">
      <w:pPr>
        <w:jc w:val="both"/>
      </w:pPr>
      <w:r>
        <w:t xml:space="preserve">Εκτιμάται ότι οι περισσότερες από τις δεκάδες εισηγμένες που εντάσσονται σήμερα στην κατηγορία των χαμηλών </w:t>
      </w:r>
      <w:r>
        <w:rPr>
          <w:lang w:val="en-US"/>
        </w:rPr>
        <w:t>free</w:t>
      </w:r>
      <w:r w:rsidRPr="00AF46E9">
        <w:t xml:space="preserve"> </w:t>
      </w:r>
      <w:r>
        <w:rPr>
          <w:lang w:val="en-US"/>
        </w:rPr>
        <w:t>float</w:t>
      </w:r>
      <w:r w:rsidRPr="00AF46E9">
        <w:t xml:space="preserve"> </w:t>
      </w:r>
      <w:r>
        <w:t xml:space="preserve">θα σπεύσουν να προσαρμοστούν στα νέα δεδομένα και έτσι είναι πολύ πιθανόν να δούμε αρκετά </w:t>
      </w:r>
      <w:r>
        <w:rPr>
          <w:lang w:val="en-US"/>
        </w:rPr>
        <w:t>placements</w:t>
      </w:r>
      <w:r w:rsidRPr="00AF46E9">
        <w:t xml:space="preserve"> </w:t>
      </w:r>
      <w:r>
        <w:t xml:space="preserve">να λαμβάνουν χώρα. </w:t>
      </w:r>
    </w:p>
    <w:p w14:paraId="5E9DBB18" w14:textId="159B7EC5" w:rsidR="00AF46E9" w:rsidRPr="00AF46E9" w:rsidRDefault="00AF46E9" w:rsidP="006E5013">
      <w:pPr>
        <w:jc w:val="both"/>
      </w:pPr>
    </w:p>
    <w:p w14:paraId="39A26F89" w14:textId="77777777" w:rsidR="00361AA2" w:rsidRDefault="00361AA2" w:rsidP="006E5013">
      <w:pPr>
        <w:jc w:val="both"/>
      </w:pPr>
    </w:p>
    <w:p w14:paraId="66FBA3CB" w14:textId="77777777" w:rsidR="00361AA2" w:rsidRDefault="00361AA2" w:rsidP="006E5013">
      <w:pPr>
        <w:jc w:val="both"/>
      </w:pPr>
    </w:p>
    <w:p w14:paraId="26EF0D90" w14:textId="77777777" w:rsidR="00361AA2" w:rsidRPr="006E5013" w:rsidRDefault="00361AA2" w:rsidP="006E5013">
      <w:pPr>
        <w:jc w:val="both"/>
      </w:pPr>
    </w:p>
    <w:p w14:paraId="3E3BE054" w14:textId="77777777" w:rsidR="006E5013" w:rsidRPr="006E5013" w:rsidRDefault="006E5013"/>
    <w:tbl>
      <w:tblPr>
        <w:tblW w:w="0" w:type="auto"/>
        <w:tblInd w:w="-30" w:type="dxa"/>
        <w:tblLayout w:type="fixed"/>
        <w:tblCellMar>
          <w:left w:w="30" w:type="dxa"/>
          <w:right w:w="30" w:type="dxa"/>
        </w:tblCellMar>
        <w:tblLook w:val="0000" w:firstRow="0" w:lastRow="0" w:firstColumn="0" w:lastColumn="0" w:noHBand="0" w:noVBand="0"/>
      </w:tblPr>
      <w:tblGrid>
        <w:gridCol w:w="1618"/>
        <w:gridCol w:w="1003"/>
        <w:gridCol w:w="1003"/>
        <w:gridCol w:w="1003"/>
      </w:tblGrid>
      <w:tr w:rsidR="006E5013" w14:paraId="52008F43" w14:textId="77777777" w:rsidTr="006E5013">
        <w:trPr>
          <w:trHeight w:val="290"/>
        </w:trPr>
        <w:tc>
          <w:tcPr>
            <w:tcW w:w="4627" w:type="dxa"/>
            <w:gridSpan w:val="4"/>
            <w:tcBorders>
              <w:top w:val="nil"/>
              <w:left w:val="nil"/>
              <w:bottom w:val="nil"/>
              <w:right w:val="nil"/>
            </w:tcBorders>
          </w:tcPr>
          <w:p w14:paraId="61387FF7" w14:textId="77777777" w:rsidR="006E5013" w:rsidRDefault="006E5013">
            <w:pPr>
              <w:autoSpaceDE w:val="0"/>
              <w:autoSpaceDN w:val="0"/>
              <w:adjustRightInd w:val="0"/>
              <w:spacing w:after="0" w:line="240" w:lineRule="auto"/>
              <w:rPr>
                <w:rFonts w:ascii="Calibri" w:hAnsi="Calibri" w:cs="Calibri"/>
                <w:b/>
                <w:bCs/>
                <w:color w:val="000000"/>
                <w:kern w:val="0"/>
              </w:rPr>
            </w:pPr>
            <w:r>
              <w:rPr>
                <w:rFonts w:ascii="Calibri" w:hAnsi="Calibri" w:cs="Calibri"/>
                <w:b/>
                <w:bCs/>
                <w:color w:val="000000"/>
                <w:kern w:val="0"/>
              </w:rPr>
              <w:t>"Φρέσκο χρήμα" μέσω placements στο ΧΑ</w:t>
            </w:r>
          </w:p>
        </w:tc>
      </w:tr>
      <w:tr w:rsidR="006E5013" w14:paraId="481ABB38" w14:textId="77777777">
        <w:trPr>
          <w:trHeight w:val="290"/>
        </w:trPr>
        <w:tc>
          <w:tcPr>
            <w:tcW w:w="1618" w:type="dxa"/>
            <w:tcBorders>
              <w:top w:val="nil"/>
              <w:left w:val="nil"/>
              <w:bottom w:val="nil"/>
              <w:right w:val="nil"/>
            </w:tcBorders>
          </w:tcPr>
          <w:p w14:paraId="7A84E15E" w14:textId="77777777" w:rsidR="006E5013" w:rsidRDefault="006E5013">
            <w:pPr>
              <w:autoSpaceDE w:val="0"/>
              <w:autoSpaceDN w:val="0"/>
              <w:adjustRightInd w:val="0"/>
              <w:spacing w:after="0" w:line="240" w:lineRule="auto"/>
              <w:rPr>
                <w:rFonts w:ascii="Calibri" w:hAnsi="Calibri" w:cs="Calibri"/>
                <w:b/>
                <w:bCs/>
                <w:color w:val="000000"/>
                <w:kern w:val="0"/>
              </w:rPr>
            </w:pPr>
            <w:r>
              <w:rPr>
                <w:rFonts w:ascii="Calibri" w:hAnsi="Calibri" w:cs="Calibri"/>
                <w:b/>
                <w:bCs/>
                <w:color w:val="000000"/>
                <w:kern w:val="0"/>
              </w:rPr>
              <w:t>Εταιρεία</w:t>
            </w:r>
          </w:p>
        </w:tc>
        <w:tc>
          <w:tcPr>
            <w:tcW w:w="1003" w:type="dxa"/>
            <w:tcBorders>
              <w:top w:val="nil"/>
              <w:left w:val="nil"/>
              <w:bottom w:val="nil"/>
              <w:right w:val="nil"/>
            </w:tcBorders>
          </w:tcPr>
          <w:p w14:paraId="56C6BFCB" w14:textId="77777777" w:rsidR="006E5013" w:rsidRDefault="006E5013">
            <w:pPr>
              <w:autoSpaceDE w:val="0"/>
              <w:autoSpaceDN w:val="0"/>
              <w:adjustRightInd w:val="0"/>
              <w:spacing w:after="0" w:line="240" w:lineRule="auto"/>
              <w:rPr>
                <w:rFonts w:ascii="Calibri" w:hAnsi="Calibri" w:cs="Calibri"/>
                <w:b/>
                <w:bCs/>
                <w:color w:val="000000"/>
                <w:kern w:val="0"/>
              </w:rPr>
            </w:pPr>
            <w:r>
              <w:rPr>
                <w:rFonts w:ascii="Calibri" w:hAnsi="Calibri" w:cs="Calibri"/>
                <w:b/>
                <w:bCs/>
                <w:color w:val="000000"/>
                <w:kern w:val="0"/>
              </w:rPr>
              <w:t>Έτος</w:t>
            </w:r>
          </w:p>
        </w:tc>
        <w:tc>
          <w:tcPr>
            <w:tcW w:w="1003" w:type="dxa"/>
            <w:tcBorders>
              <w:top w:val="nil"/>
              <w:left w:val="nil"/>
              <w:bottom w:val="nil"/>
              <w:right w:val="nil"/>
            </w:tcBorders>
          </w:tcPr>
          <w:p w14:paraId="21B8B746" w14:textId="77777777" w:rsidR="006E5013" w:rsidRDefault="006E5013">
            <w:pPr>
              <w:autoSpaceDE w:val="0"/>
              <w:autoSpaceDN w:val="0"/>
              <w:adjustRightInd w:val="0"/>
              <w:spacing w:after="0" w:line="240" w:lineRule="auto"/>
              <w:rPr>
                <w:rFonts w:ascii="Calibri" w:hAnsi="Calibri" w:cs="Calibri"/>
                <w:b/>
                <w:bCs/>
                <w:color w:val="000000"/>
                <w:kern w:val="0"/>
              </w:rPr>
            </w:pPr>
            <w:r>
              <w:rPr>
                <w:rFonts w:ascii="Calibri" w:hAnsi="Calibri" w:cs="Calibri"/>
                <w:b/>
                <w:bCs/>
                <w:color w:val="000000"/>
                <w:kern w:val="0"/>
              </w:rPr>
              <w:t>Ποσό</w:t>
            </w:r>
          </w:p>
        </w:tc>
        <w:tc>
          <w:tcPr>
            <w:tcW w:w="1003" w:type="dxa"/>
            <w:tcBorders>
              <w:top w:val="nil"/>
              <w:left w:val="nil"/>
              <w:bottom w:val="nil"/>
              <w:right w:val="nil"/>
            </w:tcBorders>
          </w:tcPr>
          <w:p w14:paraId="465BBAD1" w14:textId="77777777" w:rsidR="006E5013" w:rsidRDefault="006E5013">
            <w:pPr>
              <w:autoSpaceDE w:val="0"/>
              <w:autoSpaceDN w:val="0"/>
              <w:adjustRightInd w:val="0"/>
              <w:spacing w:after="0" w:line="240" w:lineRule="auto"/>
              <w:jc w:val="right"/>
              <w:rPr>
                <w:rFonts w:ascii="Calibri" w:hAnsi="Calibri" w:cs="Calibri"/>
                <w:color w:val="000000"/>
                <w:kern w:val="0"/>
              </w:rPr>
            </w:pPr>
          </w:p>
        </w:tc>
      </w:tr>
      <w:tr w:rsidR="006E5013" w14:paraId="63227061" w14:textId="77777777">
        <w:trPr>
          <w:trHeight w:val="290"/>
        </w:trPr>
        <w:tc>
          <w:tcPr>
            <w:tcW w:w="1618" w:type="dxa"/>
            <w:tcBorders>
              <w:top w:val="nil"/>
              <w:left w:val="nil"/>
              <w:bottom w:val="nil"/>
              <w:right w:val="nil"/>
            </w:tcBorders>
          </w:tcPr>
          <w:p w14:paraId="448D1E46" w14:textId="77777777" w:rsidR="006E5013" w:rsidRDefault="006E5013">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Alpha Bank</w:t>
            </w:r>
          </w:p>
        </w:tc>
        <w:tc>
          <w:tcPr>
            <w:tcW w:w="1003" w:type="dxa"/>
            <w:tcBorders>
              <w:top w:val="nil"/>
              <w:left w:val="nil"/>
              <w:bottom w:val="nil"/>
              <w:right w:val="nil"/>
            </w:tcBorders>
          </w:tcPr>
          <w:p w14:paraId="74CF2F7B" w14:textId="77777777" w:rsidR="006E5013" w:rsidRDefault="006E5013">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2023</w:t>
            </w:r>
          </w:p>
        </w:tc>
        <w:tc>
          <w:tcPr>
            <w:tcW w:w="1003" w:type="dxa"/>
            <w:tcBorders>
              <w:top w:val="nil"/>
              <w:left w:val="nil"/>
              <w:bottom w:val="nil"/>
              <w:right w:val="nil"/>
            </w:tcBorders>
          </w:tcPr>
          <w:p w14:paraId="4B5D6989" w14:textId="77777777" w:rsidR="006E5013" w:rsidRDefault="006E5013">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294</w:t>
            </w:r>
          </w:p>
        </w:tc>
        <w:tc>
          <w:tcPr>
            <w:tcW w:w="1003" w:type="dxa"/>
            <w:tcBorders>
              <w:top w:val="nil"/>
              <w:left w:val="nil"/>
              <w:bottom w:val="nil"/>
              <w:right w:val="nil"/>
            </w:tcBorders>
          </w:tcPr>
          <w:p w14:paraId="59A67D51" w14:textId="77777777" w:rsidR="006E5013" w:rsidRDefault="006E5013">
            <w:pPr>
              <w:autoSpaceDE w:val="0"/>
              <w:autoSpaceDN w:val="0"/>
              <w:adjustRightInd w:val="0"/>
              <w:spacing w:after="0" w:line="240" w:lineRule="auto"/>
              <w:jc w:val="right"/>
              <w:rPr>
                <w:rFonts w:ascii="Calibri" w:hAnsi="Calibri" w:cs="Calibri"/>
                <w:color w:val="000000"/>
                <w:kern w:val="0"/>
              </w:rPr>
            </w:pPr>
          </w:p>
        </w:tc>
      </w:tr>
      <w:tr w:rsidR="006E5013" w14:paraId="5B73DA53" w14:textId="77777777">
        <w:trPr>
          <w:trHeight w:val="290"/>
        </w:trPr>
        <w:tc>
          <w:tcPr>
            <w:tcW w:w="1618" w:type="dxa"/>
            <w:tcBorders>
              <w:top w:val="nil"/>
              <w:left w:val="nil"/>
              <w:bottom w:val="nil"/>
              <w:right w:val="nil"/>
            </w:tcBorders>
          </w:tcPr>
          <w:p w14:paraId="3B3E1EEB" w14:textId="77777777" w:rsidR="006E5013" w:rsidRDefault="006E5013">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Εθνική Τράπεζα</w:t>
            </w:r>
          </w:p>
        </w:tc>
        <w:tc>
          <w:tcPr>
            <w:tcW w:w="1003" w:type="dxa"/>
            <w:tcBorders>
              <w:top w:val="nil"/>
              <w:left w:val="nil"/>
              <w:bottom w:val="nil"/>
              <w:right w:val="nil"/>
            </w:tcBorders>
          </w:tcPr>
          <w:p w14:paraId="5934E381" w14:textId="77777777" w:rsidR="006E5013" w:rsidRDefault="006E5013">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2023</w:t>
            </w:r>
          </w:p>
        </w:tc>
        <w:tc>
          <w:tcPr>
            <w:tcW w:w="1003" w:type="dxa"/>
            <w:tcBorders>
              <w:top w:val="nil"/>
              <w:left w:val="nil"/>
              <w:bottom w:val="nil"/>
              <w:right w:val="nil"/>
            </w:tcBorders>
          </w:tcPr>
          <w:p w14:paraId="5D08A64D" w14:textId="77777777" w:rsidR="006E5013" w:rsidRDefault="006E5013">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1071</w:t>
            </w:r>
          </w:p>
        </w:tc>
        <w:tc>
          <w:tcPr>
            <w:tcW w:w="1003" w:type="dxa"/>
            <w:tcBorders>
              <w:top w:val="nil"/>
              <w:left w:val="nil"/>
              <w:bottom w:val="nil"/>
              <w:right w:val="nil"/>
            </w:tcBorders>
          </w:tcPr>
          <w:p w14:paraId="2FE0BB07" w14:textId="77777777" w:rsidR="006E5013" w:rsidRDefault="006E5013">
            <w:pPr>
              <w:autoSpaceDE w:val="0"/>
              <w:autoSpaceDN w:val="0"/>
              <w:adjustRightInd w:val="0"/>
              <w:spacing w:after="0" w:line="240" w:lineRule="auto"/>
              <w:jc w:val="right"/>
              <w:rPr>
                <w:rFonts w:ascii="Calibri" w:hAnsi="Calibri" w:cs="Calibri"/>
                <w:color w:val="000000"/>
                <w:kern w:val="0"/>
              </w:rPr>
            </w:pPr>
          </w:p>
        </w:tc>
      </w:tr>
      <w:tr w:rsidR="006E5013" w14:paraId="2D45B8A2" w14:textId="77777777">
        <w:trPr>
          <w:trHeight w:val="290"/>
        </w:trPr>
        <w:tc>
          <w:tcPr>
            <w:tcW w:w="1618" w:type="dxa"/>
            <w:tcBorders>
              <w:top w:val="nil"/>
              <w:left w:val="nil"/>
              <w:bottom w:val="nil"/>
              <w:right w:val="nil"/>
            </w:tcBorders>
          </w:tcPr>
          <w:p w14:paraId="068B99BE" w14:textId="77777777" w:rsidR="006E5013" w:rsidRDefault="006E5013">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Hellenic Energy</w:t>
            </w:r>
          </w:p>
        </w:tc>
        <w:tc>
          <w:tcPr>
            <w:tcW w:w="1003" w:type="dxa"/>
            <w:tcBorders>
              <w:top w:val="nil"/>
              <w:left w:val="nil"/>
              <w:bottom w:val="nil"/>
              <w:right w:val="nil"/>
            </w:tcBorders>
          </w:tcPr>
          <w:p w14:paraId="3495BD9B" w14:textId="77777777" w:rsidR="006E5013" w:rsidRDefault="006E5013">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2023</w:t>
            </w:r>
          </w:p>
        </w:tc>
        <w:tc>
          <w:tcPr>
            <w:tcW w:w="1003" w:type="dxa"/>
            <w:tcBorders>
              <w:top w:val="nil"/>
              <w:left w:val="nil"/>
              <w:bottom w:val="nil"/>
              <w:right w:val="nil"/>
            </w:tcBorders>
          </w:tcPr>
          <w:p w14:paraId="6F97A3E5" w14:textId="77777777" w:rsidR="006E5013" w:rsidRDefault="006E5013">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235</w:t>
            </w:r>
          </w:p>
        </w:tc>
        <w:tc>
          <w:tcPr>
            <w:tcW w:w="1003" w:type="dxa"/>
            <w:tcBorders>
              <w:top w:val="nil"/>
              <w:left w:val="nil"/>
              <w:bottom w:val="nil"/>
              <w:right w:val="nil"/>
            </w:tcBorders>
          </w:tcPr>
          <w:p w14:paraId="27777810" w14:textId="77777777" w:rsidR="006E5013" w:rsidRDefault="006E5013">
            <w:pPr>
              <w:autoSpaceDE w:val="0"/>
              <w:autoSpaceDN w:val="0"/>
              <w:adjustRightInd w:val="0"/>
              <w:spacing w:after="0" w:line="240" w:lineRule="auto"/>
              <w:jc w:val="right"/>
              <w:rPr>
                <w:rFonts w:ascii="Calibri" w:hAnsi="Calibri" w:cs="Calibri"/>
                <w:color w:val="000000"/>
                <w:kern w:val="0"/>
              </w:rPr>
            </w:pPr>
          </w:p>
        </w:tc>
      </w:tr>
      <w:tr w:rsidR="006E5013" w14:paraId="76850B57" w14:textId="77777777">
        <w:trPr>
          <w:trHeight w:val="290"/>
        </w:trPr>
        <w:tc>
          <w:tcPr>
            <w:tcW w:w="1618" w:type="dxa"/>
            <w:tcBorders>
              <w:top w:val="nil"/>
              <w:left w:val="nil"/>
              <w:bottom w:val="nil"/>
              <w:right w:val="nil"/>
            </w:tcBorders>
          </w:tcPr>
          <w:p w14:paraId="66C8E8E1" w14:textId="77777777" w:rsidR="006E5013" w:rsidRDefault="006E5013">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ΓΕΚ-ΤΕΡΝΑ</w:t>
            </w:r>
          </w:p>
        </w:tc>
        <w:tc>
          <w:tcPr>
            <w:tcW w:w="1003" w:type="dxa"/>
            <w:tcBorders>
              <w:top w:val="nil"/>
              <w:left w:val="nil"/>
              <w:bottom w:val="nil"/>
              <w:right w:val="nil"/>
            </w:tcBorders>
          </w:tcPr>
          <w:p w14:paraId="449AEB43" w14:textId="77777777" w:rsidR="006E5013" w:rsidRDefault="006E5013">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2024</w:t>
            </w:r>
          </w:p>
        </w:tc>
        <w:tc>
          <w:tcPr>
            <w:tcW w:w="1003" w:type="dxa"/>
            <w:tcBorders>
              <w:top w:val="nil"/>
              <w:left w:val="nil"/>
              <w:bottom w:val="nil"/>
              <w:right w:val="nil"/>
            </w:tcBorders>
          </w:tcPr>
          <w:p w14:paraId="064035EC" w14:textId="77777777" w:rsidR="006E5013" w:rsidRDefault="006E5013">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79,2</w:t>
            </w:r>
          </w:p>
        </w:tc>
        <w:tc>
          <w:tcPr>
            <w:tcW w:w="1003" w:type="dxa"/>
            <w:tcBorders>
              <w:top w:val="nil"/>
              <w:left w:val="nil"/>
              <w:bottom w:val="nil"/>
              <w:right w:val="nil"/>
            </w:tcBorders>
          </w:tcPr>
          <w:p w14:paraId="68614445" w14:textId="77777777" w:rsidR="006E5013" w:rsidRDefault="006E5013">
            <w:pPr>
              <w:autoSpaceDE w:val="0"/>
              <w:autoSpaceDN w:val="0"/>
              <w:adjustRightInd w:val="0"/>
              <w:spacing w:after="0" w:line="240" w:lineRule="auto"/>
              <w:jc w:val="right"/>
              <w:rPr>
                <w:rFonts w:ascii="Calibri" w:hAnsi="Calibri" w:cs="Calibri"/>
                <w:color w:val="000000"/>
                <w:kern w:val="0"/>
              </w:rPr>
            </w:pPr>
          </w:p>
        </w:tc>
      </w:tr>
      <w:tr w:rsidR="006E5013" w14:paraId="4466A2FE" w14:textId="77777777">
        <w:trPr>
          <w:trHeight w:val="290"/>
        </w:trPr>
        <w:tc>
          <w:tcPr>
            <w:tcW w:w="1618" w:type="dxa"/>
            <w:tcBorders>
              <w:top w:val="nil"/>
              <w:left w:val="nil"/>
              <w:bottom w:val="nil"/>
              <w:right w:val="nil"/>
            </w:tcBorders>
          </w:tcPr>
          <w:p w14:paraId="6911079B" w14:textId="77777777" w:rsidR="006E5013" w:rsidRDefault="006E5013">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Τρ. Πειραιώς</w:t>
            </w:r>
          </w:p>
        </w:tc>
        <w:tc>
          <w:tcPr>
            <w:tcW w:w="1003" w:type="dxa"/>
            <w:tcBorders>
              <w:top w:val="nil"/>
              <w:left w:val="nil"/>
              <w:bottom w:val="nil"/>
              <w:right w:val="nil"/>
            </w:tcBorders>
          </w:tcPr>
          <w:p w14:paraId="4D5DC104" w14:textId="77777777" w:rsidR="006E5013" w:rsidRDefault="006E5013">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2024</w:t>
            </w:r>
          </w:p>
        </w:tc>
        <w:tc>
          <w:tcPr>
            <w:tcW w:w="1003" w:type="dxa"/>
            <w:tcBorders>
              <w:top w:val="nil"/>
              <w:left w:val="nil"/>
              <w:bottom w:val="nil"/>
              <w:right w:val="nil"/>
            </w:tcBorders>
          </w:tcPr>
          <w:p w14:paraId="20C28C06" w14:textId="77777777" w:rsidR="006E5013" w:rsidRDefault="006E5013">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1350</w:t>
            </w:r>
          </w:p>
        </w:tc>
        <w:tc>
          <w:tcPr>
            <w:tcW w:w="1003" w:type="dxa"/>
            <w:tcBorders>
              <w:top w:val="nil"/>
              <w:left w:val="nil"/>
              <w:bottom w:val="nil"/>
              <w:right w:val="nil"/>
            </w:tcBorders>
          </w:tcPr>
          <w:p w14:paraId="6282864A" w14:textId="77777777" w:rsidR="006E5013" w:rsidRDefault="006E5013">
            <w:pPr>
              <w:autoSpaceDE w:val="0"/>
              <w:autoSpaceDN w:val="0"/>
              <w:adjustRightInd w:val="0"/>
              <w:spacing w:after="0" w:line="240" w:lineRule="auto"/>
              <w:jc w:val="right"/>
              <w:rPr>
                <w:rFonts w:ascii="Calibri" w:hAnsi="Calibri" w:cs="Calibri"/>
                <w:color w:val="000000"/>
                <w:kern w:val="0"/>
              </w:rPr>
            </w:pPr>
          </w:p>
        </w:tc>
      </w:tr>
      <w:tr w:rsidR="006E5013" w14:paraId="066FA7F2" w14:textId="77777777">
        <w:trPr>
          <w:trHeight w:val="290"/>
        </w:trPr>
        <w:tc>
          <w:tcPr>
            <w:tcW w:w="1618" w:type="dxa"/>
            <w:tcBorders>
              <w:top w:val="nil"/>
              <w:left w:val="nil"/>
              <w:bottom w:val="nil"/>
              <w:right w:val="nil"/>
            </w:tcBorders>
          </w:tcPr>
          <w:p w14:paraId="3087C982" w14:textId="77777777" w:rsidR="006E5013" w:rsidRDefault="006E5013">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Austriacard</w:t>
            </w:r>
          </w:p>
        </w:tc>
        <w:tc>
          <w:tcPr>
            <w:tcW w:w="1003" w:type="dxa"/>
            <w:tcBorders>
              <w:top w:val="nil"/>
              <w:left w:val="nil"/>
              <w:bottom w:val="nil"/>
              <w:right w:val="nil"/>
            </w:tcBorders>
          </w:tcPr>
          <w:p w14:paraId="644A54E5" w14:textId="77777777" w:rsidR="006E5013" w:rsidRDefault="006E5013">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2024</w:t>
            </w:r>
          </w:p>
        </w:tc>
        <w:tc>
          <w:tcPr>
            <w:tcW w:w="1003" w:type="dxa"/>
            <w:tcBorders>
              <w:top w:val="nil"/>
              <w:left w:val="nil"/>
              <w:bottom w:val="nil"/>
              <w:right w:val="nil"/>
            </w:tcBorders>
          </w:tcPr>
          <w:p w14:paraId="12A7B8C6" w14:textId="77777777" w:rsidR="006E5013" w:rsidRDefault="006E5013">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32,8</w:t>
            </w:r>
          </w:p>
        </w:tc>
        <w:tc>
          <w:tcPr>
            <w:tcW w:w="1003" w:type="dxa"/>
            <w:tcBorders>
              <w:top w:val="nil"/>
              <w:left w:val="nil"/>
              <w:bottom w:val="nil"/>
              <w:right w:val="nil"/>
            </w:tcBorders>
          </w:tcPr>
          <w:p w14:paraId="476846C4" w14:textId="77777777" w:rsidR="006E5013" w:rsidRDefault="006E5013">
            <w:pPr>
              <w:autoSpaceDE w:val="0"/>
              <w:autoSpaceDN w:val="0"/>
              <w:adjustRightInd w:val="0"/>
              <w:spacing w:after="0" w:line="240" w:lineRule="auto"/>
              <w:jc w:val="right"/>
              <w:rPr>
                <w:rFonts w:ascii="Calibri" w:hAnsi="Calibri" w:cs="Calibri"/>
                <w:color w:val="000000"/>
                <w:kern w:val="0"/>
              </w:rPr>
            </w:pPr>
          </w:p>
        </w:tc>
      </w:tr>
      <w:tr w:rsidR="006E5013" w14:paraId="0AAAD112" w14:textId="77777777">
        <w:trPr>
          <w:trHeight w:val="290"/>
        </w:trPr>
        <w:tc>
          <w:tcPr>
            <w:tcW w:w="1618" w:type="dxa"/>
            <w:tcBorders>
              <w:top w:val="nil"/>
              <w:left w:val="nil"/>
              <w:bottom w:val="nil"/>
              <w:right w:val="nil"/>
            </w:tcBorders>
          </w:tcPr>
          <w:p w14:paraId="048AA11F" w14:textId="77777777" w:rsidR="006E5013" w:rsidRDefault="006E5013">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Jumbo</w:t>
            </w:r>
          </w:p>
        </w:tc>
        <w:tc>
          <w:tcPr>
            <w:tcW w:w="1003" w:type="dxa"/>
            <w:tcBorders>
              <w:top w:val="nil"/>
              <w:left w:val="nil"/>
              <w:bottom w:val="nil"/>
              <w:right w:val="nil"/>
            </w:tcBorders>
          </w:tcPr>
          <w:p w14:paraId="5553CA33" w14:textId="77777777" w:rsidR="006E5013" w:rsidRDefault="006E5013">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2024</w:t>
            </w:r>
          </w:p>
        </w:tc>
        <w:tc>
          <w:tcPr>
            <w:tcW w:w="1003" w:type="dxa"/>
            <w:tcBorders>
              <w:top w:val="nil"/>
              <w:left w:val="nil"/>
              <w:bottom w:val="nil"/>
              <w:right w:val="nil"/>
            </w:tcBorders>
          </w:tcPr>
          <w:p w14:paraId="0A80D940" w14:textId="77777777" w:rsidR="006E5013" w:rsidRDefault="006E5013">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108,8</w:t>
            </w:r>
          </w:p>
        </w:tc>
        <w:tc>
          <w:tcPr>
            <w:tcW w:w="1003" w:type="dxa"/>
            <w:tcBorders>
              <w:top w:val="nil"/>
              <w:left w:val="nil"/>
              <w:bottom w:val="nil"/>
              <w:right w:val="nil"/>
            </w:tcBorders>
          </w:tcPr>
          <w:p w14:paraId="0C1B341C" w14:textId="77777777" w:rsidR="006E5013" w:rsidRDefault="006E5013">
            <w:pPr>
              <w:autoSpaceDE w:val="0"/>
              <w:autoSpaceDN w:val="0"/>
              <w:adjustRightInd w:val="0"/>
              <w:spacing w:after="0" w:line="240" w:lineRule="auto"/>
              <w:jc w:val="right"/>
              <w:rPr>
                <w:rFonts w:ascii="Calibri" w:hAnsi="Calibri" w:cs="Calibri"/>
                <w:color w:val="000000"/>
                <w:kern w:val="0"/>
              </w:rPr>
            </w:pPr>
          </w:p>
        </w:tc>
      </w:tr>
      <w:tr w:rsidR="006E5013" w14:paraId="5DEE6B6C" w14:textId="77777777">
        <w:trPr>
          <w:trHeight w:val="290"/>
        </w:trPr>
        <w:tc>
          <w:tcPr>
            <w:tcW w:w="1618" w:type="dxa"/>
            <w:tcBorders>
              <w:top w:val="nil"/>
              <w:left w:val="nil"/>
              <w:bottom w:val="nil"/>
              <w:right w:val="nil"/>
            </w:tcBorders>
          </w:tcPr>
          <w:p w14:paraId="56234A2C" w14:textId="77777777" w:rsidR="006E5013" w:rsidRDefault="006E5013">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Μυτιληναίος</w:t>
            </w:r>
          </w:p>
        </w:tc>
        <w:tc>
          <w:tcPr>
            <w:tcW w:w="1003" w:type="dxa"/>
            <w:tcBorders>
              <w:top w:val="nil"/>
              <w:left w:val="nil"/>
              <w:bottom w:val="nil"/>
              <w:right w:val="nil"/>
            </w:tcBorders>
          </w:tcPr>
          <w:p w14:paraId="22E16163" w14:textId="77777777" w:rsidR="006E5013" w:rsidRDefault="006E5013">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2024</w:t>
            </w:r>
          </w:p>
        </w:tc>
        <w:tc>
          <w:tcPr>
            <w:tcW w:w="1003" w:type="dxa"/>
            <w:tcBorders>
              <w:top w:val="nil"/>
              <w:left w:val="nil"/>
              <w:bottom w:val="nil"/>
              <w:right w:val="nil"/>
            </w:tcBorders>
          </w:tcPr>
          <w:p w14:paraId="3B61DFEB" w14:textId="77777777" w:rsidR="006E5013" w:rsidRDefault="006E5013">
            <w:pPr>
              <w:autoSpaceDE w:val="0"/>
              <w:autoSpaceDN w:val="0"/>
              <w:adjustRightInd w:val="0"/>
              <w:spacing w:after="0" w:line="240" w:lineRule="auto"/>
              <w:jc w:val="right"/>
              <w:rPr>
                <w:rFonts w:ascii="Calibri" w:hAnsi="Calibri" w:cs="Calibri"/>
                <w:color w:val="000000"/>
                <w:kern w:val="0"/>
              </w:rPr>
            </w:pPr>
            <w:r>
              <w:rPr>
                <w:rFonts w:ascii="Calibri" w:hAnsi="Calibri" w:cs="Calibri"/>
                <w:color w:val="000000"/>
                <w:kern w:val="0"/>
              </w:rPr>
              <w:t>255,6</w:t>
            </w:r>
          </w:p>
        </w:tc>
        <w:tc>
          <w:tcPr>
            <w:tcW w:w="1003" w:type="dxa"/>
            <w:tcBorders>
              <w:top w:val="nil"/>
              <w:left w:val="nil"/>
              <w:bottom w:val="nil"/>
              <w:right w:val="nil"/>
            </w:tcBorders>
          </w:tcPr>
          <w:p w14:paraId="34D802C1" w14:textId="77777777" w:rsidR="006E5013" w:rsidRDefault="006E5013">
            <w:pPr>
              <w:autoSpaceDE w:val="0"/>
              <w:autoSpaceDN w:val="0"/>
              <w:adjustRightInd w:val="0"/>
              <w:spacing w:after="0" w:line="240" w:lineRule="auto"/>
              <w:jc w:val="right"/>
              <w:rPr>
                <w:rFonts w:ascii="Calibri" w:hAnsi="Calibri" w:cs="Calibri"/>
                <w:color w:val="000000"/>
                <w:kern w:val="0"/>
              </w:rPr>
            </w:pPr>
          </w:p>
        </w:tc>
      </w:tr>
      <w:tr w:rsidR="006E5013" w14:paraId="6783FD87" w14:textId="77777777">
        <w:trPr>
          <w:trHeight w:val="290"/>
        </w:trPr>
        <w:tc>
          <w:tcPr>
            <w:tcW w:w="1618" w:type="dxa"/>
            <w:tcBorders>
              <w:top w:val="nil"/>
              <w:left w:val="nil"/>
              <w:bottom w:val="nil"/>
              <w:right w:val="nil"/>
            </w:tcBorders>
          </w:tcPr>
          <w:p w14:paraId="1E9BE8C0" w14:textId="77777777" w:rsidR="006E5013" w:rsidRDefault="006E5013">
            <w:pPr>
              <w:autoSpaceDE w:val="0"/>
              <w:autoSpaceDN w:val="0"/>
              <w:adjustRightInd w:val="0"/>
              <w:spacing w:after="0" w:line="240" w:lineRule="auto"/>
              <w:rPr>
                <w:rFonts w:ascii="Calibri" w:hAnsi="Calibri" w:cs="Calibri"/>
                <w:b/>
                <w:bCs/>
                <w:color w:val="000000"/>
                <w:kern w:val="0"/>
              </w:rPr>
            </w:pPr>
            <w:r>
              <w:rPr>
                <w:rFonts w:ascii="Calibri" w:hAnsi="Calibri" w:cs="Calibri"/>
                <w:b/>
                <w:bCs/>
                <w:color w:val="000000"/>
                <w:kern w:val="0"/>
              </w:rPr>
              <w:t>Σύνολο</w:t>
            </w:r>
          </w:p>
        </w:tc>
        <w:tc>
          <w:tcPr>
            <w:tcW w:w="1003" w:type="dxa"/>
            <w:tcBorders>
              <w:top w:val="nil"/>
              <w:left w:val="nil"/>
              <w:bottom w:val="nil"/>
              <w:right w:val="nil"/>
            </w:tcBorders>
          </w:tcPr>
          <w:p w14:paraId="5E3CD169" w14:textId="77777777" w:rsidR="006E5013" w:rsidRDefault="006E5013">
            <w:pPr>
              <w:autoSpaceDE w:val="0"/>
              <w:autoSpaceDN w:val="0"/>
              <w:adjustRightInd w:val="0"/>
              <w:spacing w:after="0" w:line="240" w:lineRule="auto"/>
              <w:jc w:val="right"/>
              <w:rPr>
                <w:rFonts w:ascii="Calibri" w:hAnsi="Calibri" w:cs="Calibri"/>
                <w:b/>
                <w:bCs/>
                <w:color w:val="000000"/>
                <w:kern w:val="0"/>
              </w:rPr>
            </w:pPr>
          </w:p>
        </w:tc>
        <w:tc>
          <w:tcPr>
            <w:tcW w:w="1003" w:type="dxa"/>
            <w:tcBorders>
              <w:top w:val="nil"/>
              <w:left w:val="nil"/>
              <w:bottom w:val="nil"/>
              <w:right w:val="nil"/>
            </w:tcBorders>
          </w:tcPr>
          <w:p w14:paraId="5E3A83CE" w14:textId="77777777" w:rsidR="006E5013" w:rsidRDefault="006E5013">
            <w:pPr>
              <w:autoSpaceDE w:val="0"/>
              <w:autoSpaceDN w:val="0"/>
              <w:adjustRightInd w:val="0"/>
              <w:spacing w:after="0" w:line="240" w:lineRule="auto"/>
              <w:jc w:val="right"/>
              <w:rPr>
                <w:rFonts w:ascii="Calibri" w:hAnsi="Calibri" w:cs="Calibri"/>
                <w:b/>
                <w:bCs/>
                <w:color w:val="000000"/>
                <w:kern w:val="0"/>
              </w:rPr>
            </w:pPr>
            <w:r>
              <w:rPr>
                <w:rFonts w:ascii="Calibri" w:hAnsi="Calibri" w:cs="Calibri"/>
                <w:b/>
                <w:bCs/>
                <w:color w:val="000000"/>
                <w:kern w:val="0"/>
              </w:rPr>
              <w:t>3426,422</w:t>
            </w:r>
          </w:p>
        </w:tc>
        <w:tc>
          <w:tcPr>
            <w:tcW w:w="1003" w:type="dxa"/>
            <w:tcBorders>
              <w:top w:val="nil"/>
              <w:left w:val="nil"/>
              <w:bottom w:val="nil"/>
              <w:right w:val="nil"/>
            </w:tcBorders>
          </w:tcPr>
          <w:p w14:paraId="05DF6DCD" w14:textId="77777777" w:rsidR="006E5013" w:rsidRDefault="006E5013">
            <w:pPr>
              <w:autoSpaceDE w:val="0"/>
              <w:autoSpaceDN w:val="0"/>
              <w:adjustRightInd w:val="0"/>
              <w:spacing w:after="0" w:line="240" w:lineRule="auto"/>
              <w:jc w:val="right"/>
              <w:rPr>
                <w:rFonts w:ascii="Calibri" w:hAnsi="Calibri" w:cs="Calibri"/>
                <w:color w:val="000000"/>
                <w:kern w:val="0"/>
              </w:rPr>
            </w:pPr>
          </w:p>
        </w:tc>
      </w:tr>
      <w:tr w:rsidR="006E5013" w14:paraId="36D51E3C" w14:textId="77777777" w:rsidTr="006E5013">
        <w:trPr>
          <w:trHeight w:val="290"/>
        </w:trPr>
        <w:tc>
          <w:tcPr>
            <w:tcW w:w="2621" w:type="dxa"/>
            <w:gridSpan w:val="2"/>
            <w:tcBorders>
              <w:top w:val="nil"/>
              <w:left w:val="nil"/>
              <w:bottom w:val="nil"/>
              <w:right w:val="nil"/>
            </w:tcBorders>
          </w:tcPr>
          <w:p w14:paraId="4DA21CC0" w14:textId="77777777" w:rsidR="006E5013" w:rsidRDefault="006E5013">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Τα ποσά σε εκατ. ευρώ</w:t>
            </w:r>
          </w:p>
        </w:tc>
        <w:tc>
          <w:tcPr>
            <w:tcW w:w="1003" w:type="dxa"/>
            <w:tcBorders>
              <w:top w:val="nil"/>
              <w:left w:val="nil"/>
              <w:bottom w:val="nil"/>
              <w:right w:val="nil"/>
            </w:tcBorders>
          </w:tcPr>
          <w:p w14:paraId="31652846" w14:textId="77777777" w:rsidR="006E5013" w:rsidRDefault="006E5013">
            <w:pPr>
              <w:autoSpaceDE w:val="0"/>
              <w:autoSpaceDN w:val="0"/>
              <w:adjustRightInd w:val="0"/>
              <w:spacing w:after="0" w:line="240" w:lineRule="auto"/>
              <w:jc w:val="right"/>
              <w:rPr>
                <w:rFonts w:ascii="Calibri" w:hAnsi="Calibri" w:cs="Calibri"/>
                <w:color w:val="000000"/>
                <w:kern w:val="0"/>
              </w:rPr>
            </w:pPr>
          </w:p>
        </w:tc>
        <w:tc>
          <w:tcPr>
            <w:tcW w:w="1003" w:type="dxa"/>
            <w:tcBorders>
              <w:top w:val="nil"/>
              <w:left w:val="nil"/>
              <w:bottom w:val="nil"/>
              <w:right w:val="nil"/>
            </w:tcBorders>
          </w:tcPr>
          <w:p w14:paraId="10C6D48F" w14:textId="77777777" w:rsidR="006E5013" w:rsidRDefault="006E5013">
            <w:pPr>
              <w:autoSpaceDE w:val="0"/>
              <w:autoSpaceDN w:val="0"/>
              <w:adjustRightInd w:val="0"/>
              <w:spacing w:after="0" w:line="240" w:lineRule="auto"/>
              <w:jc w:val="right"/>
              <w:rPr>
                <w:rFonts w:ascii="Calibri" w:hAnsi="Calibri" w:cs="Calibri"/>
                <w:color w:val="000000"/>
                <w:kern w:val="0"/>
              </w:rPr>
            </w:pPr>
          </w:p>
        </w:tc>
      </w:tr>
    </w:tbl>
    <w:p w14:paraId="698AC994" w14:textId="77777777" w:rsidR="006E5013" w:rsidRPr="006E5013" w:rsidRDefault="006E5013"/>
    <w:sectPr w:rsidR="006E5013" w:rsidRPr="006E50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69"/>
    <w:rsid w:val="000E6DFC"/>
    <w:rsid w:val="0028301B"/>
    <w:rsid w:val="00361AA2"/>
    <w:rsid w:val="0064138C"/>
    <w:rsid w:val="006E5013"/>
    <w:rsid w:val="0075461D"/>
    <w:rsid w:val="007C6F16"/>
    <w:rsid w:val="00854374"/>
    <w:rsid w:val="008F6381"/>
    <w:rsid w:val="009907FE"/>
    <w:rsid w:val="00A11AA2"/>
    <w:rsid w:val="00A26069"/>
    <w:rsid w:val="00AF46E9"/>
    <w:rsid w:val="00C30B22"/>
    <w:rsid w:val="00C87530"/>
    <w:rsid w:val="00CB49AE"/>
    <w:rsid w:val="00D844F3"/>
    <w:rsid w:val="00DA60B9"/>
    <w:rsid w:val="00E458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4853"/>
  <w15:chartTrackingRefBased/>
  <w15:docId w15:val="{EDC5FB62-0103-4F85-A1ED-DA7581B2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695</Words>
  <Characters>3759</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Marinis</dc:creator>
  <cp:keywords/>
  <dc:description/>
  <cp:lastModifiedBy>Petros Marinis</cp:lastModifiedBy>
  <cp:revision>11</cp:revision>
  <dcterms:created xsi:type="dcterms:W3CDTF">2024-05-22T07:52:00Z</dcterms:created>
  <dcterms:modified xsi:type="dcterms:W3CDTF">2024-05-22T09:07:00Z</dcterms:modified>
</cp:coreProperties>
</file>